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  <w:r>
        <w:t xml:space="preserve">                                           </w:t>
      </w:r>
      <w:r w:rsidR="00BE7528">
        <w:t xml:space="preserve">                      УТВЕРЖДЕН</w:t>
      </w: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right"/>
      </w:pPr>
      <w:r>
        <w:t>постановлением администрации</w:t>
      </w: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  <w:r>
        <w:t xml:space="preserve">                                                                   городского округа </w:t>
      </w:r>
      <w:proofErr w:type="spellStart"/>
      <w:r>
        <w:t>Кинель</w:t>
      </w:r>
      <w:proofErr w:type="spellEnd"/>
      <w:r>
        <w:t xml:space="preserve"> </w:t>
      </w: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  <w:r>
        <w:t xml:space="preserve">                                                                 Самарской области</w:t>
      </w: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  <w:r>
        <w:t xml:space="preserve">                                                      </w:t>
      </w:r>
      <w:r w:rsidR="008C766F">
        <w:t xml:space="preserve">       </w:t>
      </w:r>
      <w:r>
        <w:t xml:space="preserve">   </w:t>
      </w:r>
      <w:r w:rsidR="008C766F">
        <w:t>о</w:t>
      </w:r>
      <w:r>
        <w:t>т</w:t>
      </w:r>
      <w:r w:rsidR="008C766F">
        <w:t>___________</w:t>
      </w:r>
      <w:r>
        <w:t xml:space="preserve">  №</w:t>
      </w:r>
      <w:r w:rsidR="008C766F">
        <w:t>________</w:t>
      </w: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</w:p>
    <w:p w:rsidR="00D70625" w:rsidRDefault="00D70625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</w:p>
    <w:p w:rsidR="00E518B4" w:rsidRDefault="00E518B4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  <w:r>
        <w:t xml:space="preserve">Бюджетный прогноз городского округа </w:t>
      </w:r>
      <w:proofErr w:type="spellStart"/>
      <w:r>
        <w:t>Кинель</w:t>
      </w:r>
      <w:proofErr w:type="spellEnd"/>
      <w:r>
        <w:t xml:space="preserve"> Самарской области на долгосрочный период до 2025 года</w:t>
      </w:r>
    </w:p>
    <w:p w:rsidR="00E518B4" w:rsidRDefault="00E518B4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</w:p>
    <w:p w:rsidR="00E518B4" w:rsidRDefault="00E518B4" w:rsidP="00D70625">
      <w:pPr>
        <w:pStyle w:val="a3"/>
        <w:shd w:val="clear" w:color="auto" w:fill="auto"/>
        <w:spacing w:after="0" w:line="240" w:lineRule="auto"/>
        <w:ind w:left="20" w:right="20" w:firstLine="700"/>
        <w:jc w:val="center"/>
      </w:pP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20" w:firstLine="700"/>
        <w:jc w:val="both"/>
      </w:pPr>
      <w:proofErr w:type="gramStart"/>
      <w:r>
        <w:t xml:space="preserve">Бюджетный прогноз </w:t>
      </w:r>
      <w:r w:rsidR="00391930">
        <w:t xml:space="preserve">городского округа </w:t>
      </w:r>
      <w:proofErr w:type="spellStart"/>
      <w:r w:rsidR="00391930">
        <w:t>Кинель</w:t>
      </w:r>
      <w:proofErr w:type="spellEnd"/>
      <w:r w:rsidR="00391930">
        <w:t xml:space="preserve"> </w:t>
      </w:r>
      <w:r>
        <w:t>Самарской области на долгосрочный период (на 2017 - 20</w:t>
      </w:r>
      <w:r w:rsidR="00A60B0E">
        <w:t>2</w:t>
      </w:r>
      <w:r w:rsidR="009D73EA">
        <w:t>5</w:t>
      </w:r>
      <w:r>
        <w:t xml:space="preserve"> годы) (далее - бюджетный прогноз) разработан в соответствии с требованиями статьи 170.1 Бюджетного кодекса Российской Федерации на основании постановления </w:t>
      </w:r>
      <w:r w:rsidR="00A60B0E">
        <w:t xml:space="preserve">администрации городского округа </w:t>
      </w:r>
      <w:proofErr w:type="spellStart"/>
      <w:r w:rsidR="00A60B0E">
        <w:t>Кинель</w:t>
      </w:r>
      <w:proofErr w:type="spellEnd"/>
      <w:r>
        <w:t xml:space="preserve"> Самарской области от 0</w:t>
      </w:r>
      <w:r w:rsidR="00A60B0E">
        <w:t>3</w:t>
      </w:r>
      <w:r>
        <w:t>.0</w:t>
      </w:r>
      <w:r w:rsidR="00A60B0E">
        <w:t>7</w:t>
      </w:r>
      <w:r>
        <w:t xml:space="preserve">.2015 </w:t>
      </w:r>
      <w:r w:rsidR="00391930">
        <w:t xml:space="preserve">    </w:t>
      </w:r>
      <w:r>
        <w:t xml:space="preserve">№ </w:t>
      </w:r>
      <w:r w:rsidR="00A60B0E">
        <w:t>2094</w:t>
      </w:r>
      <w:r>
        <w:t xml:space="preserve"> «Об утверждении Порядка разработки бюджетного прогноза </w:t>
      </w:r>
      <w:r w:rsidR="00A60B0E">
        <w:t xml:space="preserve"> городского округа </w:t>
      </w:r>
      <w:proofErr w:type="spellStart"/>
      <w:r w:rsidR="00A60B0E">
        <w:t>Кинель</w:t>
      </w:r>
      <w:proofErr w:type="spellEnd"/>
      <w:r w:rsidR="00A60B0E">
        <w:t xml:space="preserve"> </w:t>
      </w:r>
      <w:r>
        <w:t>Самарской области на долгосрочный период»</w:t>
      </w:r>
      <w:r w:rsidR="00A60B0E">
        <w:t xml:space="preserve"> в действующей редакции</w:t>
      </w:r>
      <w:r>
        <w:t>.</w:t>
      </w:r>
      <w:proofErr w:type="gramEnd"/>
    </w:p>
    <w:p w:rsidR="003F6FDF" w:rsidRPr="003F6FDF" w:rsidRDefault="003F6FDF" w:rsidP="003F6FDF">
      <w:pPr>
        <w:pStyle w:val="4"/>
        <w:shd w:val="clear" w:color="auto" w:fill="auto"/>
        <w:tabs>
          <w:tab w:val="left" w:pos="3317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3F6FDF">
        <w:rPr>
          <w:sz w:val="28"/>
          <w:szCs w:val="28"/>
        </w:rPr>
        <w:t xml:space="preserve">В результате своевременной реализации антикризисных мер в 2015-2016 годах в целом удалось стабилизировать доходы бюджета городского округа </w:t>
      </w:r>
      <w:proofErr w:type="spellStart"/>
      <w:r w:rsidRPr="003F6FDF">
        <w:rPr>
          <w:sz w:val="28"/>
          <w:szCs w:val="28"/>
        </w:rPr>
        <w:t>Кинель</w:t>
      </w:r>
      <w:proofErr w:type="spellEnd"/>
      <w:r w:rsidRPr="003F6FDF">
        <w:rPr>
          <w:sz w:val="28"/>
          <w:szCs w:val="28"/>
        </w:rPr>
        <w:t xml:space="preserve"> и обеспечить исполнение принятых расходных обязательств.</w:t>
      </w:r>
    </w:p>
    <w:p w:rsidR="003F6FDF" w:rsidRPr="00970808" w:rsidRDefault="003F6FDF" w:rsidP="003F6FDF">
      <w:pPr>
        <w:pStyle w:val="4"/>
        <w:shd w:val="clear" w:color="auto" w:fill="auto"/>
        <w:tabs>
          <w:tab w:val="left" w:pos="3317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F6FDF">
        <w:rPr>
          <w:sz w:val="28"/>
          <w:szCs w:val="28"/>
        </w:rPr>
        <w:t>лавной задачей экономической политики городского округа остается обеспечение устойчивого экономического развития. В то же время сохраняющаяся повышенная неопределенность внешнеполитической и экономической конъюнктуры предопределила временную приостановку среднесрочного бюджетного планирования в 2016 году. В таких условиях актуальность долгосрочных ориентиров бюджетной политики, включая вариативность ее проведения в зависимости от реализации тех или иных сценариев развития, разработка бюджетного прогноза  городского округа на долгосрочный период приобретают особое значение, помогая сформировать средние и долгосрочные стратегии поведения.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20" w:firstLine="689"/>
        <w:jc w:val="both"/>
      </w:pPr>
      <w:r>
        <w:lastRenderedPageBreak/>
        <w:t xml:space="preserve">Бюджетный прогноз разработан на </w:t>
      </w:r>
      <w:r w:rsidR="009D73EA">
        <w:t>9</w:t>
      </w:r>
      <w:r>
        <w:t xml:space="preserve"> лет (на 2017 - 20</w:t>
      </w:r>
      <w:r w:rsidR="00A60B0E">
        <w:t>2</w:t>
      </w:r>
      <w:r w:rsidR="009D73EA">
        <w:t>5</w:t>
      </w:r>
      <w:r>
        <w:t xml:space="preserve"> годы) с учетом стратегических целей, сформулированных в посланиях Президента Российской Федерации Федеральному Собранию Российской Федерации, в указах Президента Российской Федерации от 7 мая 2012 года, основных направлениях бюджетной и налоговой политики </w:t>
      </w:r>
      <w:r w:rsidR="00A60B0E">
        <w:t xml:space="preserve"> городского округа </w:t>
      </w:r>
      <w:proofErr w:type="spellStart"/>
      <w:r w:rsidR="00A60B0E">
        <w:t>Кинель</w:t>
      </w:r>
      <w:proofErr w:type="spellEnd"/>
      <w:r w:rsidR="00A60B0E">
        <w:t xml:space="preserve"> </w:t>
      </w:r>
      <w:r>
        <w:t>Самарской области.</w:t>
      </w:r>
    </w:p>
    <w:p w:rsidR="00220779" w:rsidRDefault="00220779" w:rsidP="00220779">
      <w:pPr>
        <w:pStyle w:val="a3"/>
        <w:shd w:val="clear" w:color="auto" w:fill="auto"/>
        <w:tabs>
          <w:tab w:val="left" w:pos="0"/>
        </w:tabs>
        <w:spacing w:after="0" w:line="485" w:lineRule="exact"/>
        <w:ind w:left="20" w:right="20" w:firstLine="689"/>
        <w:jc w:val="both"/>
      </w:pPr>
      <w:r>
        <w:t xml:space="preserve">Основной целью долгосрочного бюджетного планирования является определение финансовых возможностей бюджета </w:t>
      </w:r>
      <w:r w:rsidR="00391930">
        <w:t>городского округа</w:t>
      </w:r>
      <w:r>
        <w:t xml:space="preserve"> для исполнения принятых и принимаемых расходных обязательств, тенденций изменения доходной и расходной частей бюджета, условий привлечения и обслуживания заимствований.</w:t>
      </w:r>
    </w:p>
    <w:p w:rsidR="00220779" w:rsidRDefault="00220779" w:rsidP="00220779">
      <w:pPr>
        <w:pStyle w:val="a3"/>
        <w:shd w:val="clear" w:color="auto" w:fill="auto"/>
        <w:tabs>
          <w:tab w:val="left" w:pos="0"/>
        </w:tabs>
        <w:spacing w:after="0" w:line="485" w:lineRule="exact"/>
        <w:ind w:left="20" w:right="20" w:firstLine="689"/>
        <w:jc w:val="both"/>
      </w:pPr>
      <w:r w:rsidRPr="009D73EA">
        <w:t xml:space="preserve">Сценарные условия бюджетного прогноза вытекают из трех вариантов прогноза социально-экономического развития </w:t>
      </w:r>
      <w:r w:rsidR="00391930" w:rsidRPr="009D73EA">
        <w:t xml:space="preserve">городского округа </w:t>
      </w:r>
      <w:r w:rsidRPr="009D73EA">
        <w:t>на период до 20</w:t>
      </w:r>
      <w:r w:rsidR="00A60B0E" w:rsidRPr="009D73EA">
        <w:t>2</w:t>
      </w:r>
      <w:r w:rsidR="009D73EA">
        <w:t>5</w:t>
      </w:r>
      <w:r w:rsidRPr="009D73EA">
        <w:t xml:space="preserve"> года: консервативного, базового и целевого.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20" w:firstLine="700"/>
        <w:jc w:val="both"/>
      </w:pPr>
      <w:r>
        <w:t>Все варианты базируются на единых целях социально-экономической политики и учитывают реализацию приоритетных проектов и программ по основным направлениям стратегического развития Российской Федерации</w:t>
      </w:r>
      <w:r w:rsidR="00A60B0E">
        <w:t>,</w:t>
      </w:r>
      <w:r>
        <w:t xml:space="preserve"> </w:t>
      </w:r>
      <w:r w:rsidR="00391930">
        <w:t xml:space="preserve">городского округа </w:t>
      </w:r>
      <w:proofErr w:type="spellStart"/>
      <w:r w:rsidR="00391930">
        <w:t>Кинель</w:t>
      </w:r>
      <w:proofErr w:type="spellEnd"/>
      <w:r w:rsidR="00391930">
        <w:t xml:space="preserve"> </w:t>
      </w:r>
      <w:r>
        <w:t>Самарской области.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20" w:firstLine="689"/>
        <w:jc w:val="both"/>
      </w:pPr>
      <w:r>
        <w:t>По консервативному варианту прогноза в условиях сохранения рисков неустойчивого развития экономики вследствие высокой неопределенности внешнеэкономических факторов, а также с учетом консервативных оценок потребительского и инвестиционного спроса темпы экономического роста будут минимальными.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20" w:firstLine="689"/>
        <w:jc w:val="both"/>
      </w:pPr>
      <w:proofErr w:type="gramStart"/>
      <w:r>
        <w:t>Базовый</w:t>
      </w:r>
      <w:proofErr w:type="gramEnd"/>
      <w:r>
        <w:t xml:space="preserve"> и целевой варианты прогноза предполагают продолжение преобразований, направленных на улучшение делового климата, развитие конкуренции, повышение качества и эффективности корпоративного и </w:t>
      </w:r>
      <w:r w:rsidR="00A60B0E">
        <w:t>муниципаль</w:t>
      </w:r>
      <w:r>
        <w:t>ного управления.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20" w:firstLine="689"/>
        <w:jc w:val="both"/>
      </w:pPr>
      <w:r>
        <w:t>Базовый вариант предполагает умеренную динамику экономического роста в ключевых отраслях. Важнейшими факторами интенсификации экономического развития в 2017 - 20</w:t>
      </w:r>
      <w:r w:rsidR="00A60B0E">
        <w:t>2</w:t>
      </w:r>
      <w:r w:rsidR="009D73EA">
        <w:t>5</w:t>
      </w:r>
      <w:r>
        <w:t xml:space="preserve"> годах будут выступать положительная </w:t>
      </w:r>
      <w:r>
        <w:lastRenderedPageBreak/>
        <w:t xml:space="preserve">динамика инвестиционного спроса, связанная с активизацией инвестиционных вложений в модернизацию экономики и инфраструктуры, реализацией политики </w:t>
      </w:r>
      <w:proofErr w:type="spellStart"/>
      <w:r>
        <w:t>импортозамещения</w:t>
      </w:r>
      <w:proofErr w:type="spellEnd"/>
      <w:r>
        <w:t>, невысокий рост потребительского спроса со стороны домашних хозяйств, основанный на положительной динамике роста заработной платы и доходов населения, снижении уровня инфляции.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proofErr w:type="gramStart"/>
      <w:r>
        <w:t>Целевой вариант в отличие от базового предполагает более качественные изменения в экономическом и социальном развитии, максимизацию использования всех факторов экономического роста, в том числе повышение эффективности бизнеса, производительности труда, человеческого капитала, более активное вовлечение финансового капитала в инвестиционные процессы, обусловленные реализацией проектов, переход к инновационному типу развития.</w:t>
      </w:r>
      <w:proofErr w:type="gramEnd"/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proofErr w:type="gramStart"/>
      <w:r>
        <w:t>Базовый</w:t>
      </w:r>
      <w:proofErr w:type="gramEnd"/>
      <w:r>
        <w:t xml:space="preserve"> и целевой варианты прогноза базируются на предпосылке постепенной отмены экономических санкций в отношении Российской Федерации, улучшения внешнеэкономических факторов, создания благоприятных условий для устойчивого экономического роста и проведения структурной модернизации экономики </w:t>
      </w:r>
      <w:r w:rsidR="00AA2677">
        <w:t>городского округа</w:t>
      </w:r>
      <w:r>
        <w:t>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В основу бюджетного прогноза закладывается базовый вариант прогноза социально-экономического развития </w:t>
      </w:r>
      <w:r w:rsidR="00AA2677">
        <w:t xml:space="preserve">городского округа </w:t>
      </w:r>
      <w:r>
        <w:t>на 2017-20</w:t>
      </w:r>
      <w:r w:rsidR="00A60B0E">
        <w:t>2</w:t>
      </w:r>
      <w:r w:rsidR="004E5D97">
        <w:t>5</w:t>
      </w:r>
      <w:r>
        <w:t xml:space="preserve"> годы.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Целью долгосрочного бюджетного планирования в </w:t>
      </w:r>
      <w:r w:rsidR="00AA2677">
        <w:t xml:space="preserve">городском округе </w:t>
      </w:r>
      <w:r>
        <w:t xml:space="preserve">является обеспечение предсказуемости динамики доходов и расходов бюджета </w:t>
      </w:r>
      <w:r w:rsidR="00AA2677">
        <w:t>городского округа</w:t>
      </w:r>
      <w:r>
        <w:t xml:space="preserve">, что позволяет вырабатывать соответствующие меры, направленные на повышение устойчивости и эффективности функционирования бюджетной системы </w:t>
      </w:r>
      <w:r w:rsidR="00AA2677">
        <w:t>городского округа</w:t>
      </w:r>
      <w:r>
        <w:t>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Основными целями и направлениями деятельности </w:t>
      </w:r>
      <w:r w:rsidR="00AA2677">
        <w:t xml:space="preserve">администрации городского округа </w:t>
      </w:r>
      <w:proofErr w:type="spellStart"/>
      <w:r w:rsidR="00AA2677">
        <w:t>Кинель</w:t>
      </w:r>
      <w:proofErr w:type="spellEnd"/>
      <w:r w:rsidR="00AA2677">
        <w:t xml:space="preserve"> </w:t>
      </w:r>
      <w:r>
        <w:t xml:space="preserve"> Самарской области в области налоговой политики будут являться: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сохранение бюджетной устойчивости, увеличение доходной части бюджета, а также поддержка инвестиционной активности бизнеса, в первую </w:t>
      </w:r>
      <w:r>
        <w:lastRenderedPageBreak/>
        <w:t xml:space="preserve">очередь в производственной сфере, обеспечивающей увеличение налогового потенциала </w:t>
      </w:r>
      <w:r w:rsidR="00AA2677">
        <w:t>городского округа</w:t>
      </w:r>
      <w:r>
        <w:t>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>отмена части неэффективных льгот для отдельных категорий налогоплательщиков;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проведение работы, направленной на упорядочивание механизма предоставления налоговых преференций отдельным категориям налогоплательщиков на территории </w:t>
      </w:r>
      <w:r w:rsidR="00AA2677">
        <w:t>городского округа</w:t>
      </w:r>
      <w:r>
        <w:t>, и оценка эффективности налоговых льгот, установленных  законодательством</w:t>
      </w:r>
      <w:r w:rsidR="00A60B0E">
        <w:t xml:space="preserve"> на местном уровне</w:t>
      </w:r>
      <w:r>
        <w:t>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>проведение работы по увеличению налоговой базы по имущественным налогам, поступление которых в меньшей степени зависит от экономической ситуации в стране и регионе.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Основными направлениями бюджетной </w:t>
      </w:r>
      <w:proofErr w:type="gramStart"/>
      <w:r>
        <w:t>политики на</w:t>
      </w:r>
      <w:proofErr w:type="gramEnd"/>
      <w:r>
        <w:t xml:space="preserve"> долгосрочный период будут являться: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обеспечение бюджетной устойчивости и сбалансированности </w:t>
      </w:r>
      <w:r w:rsidR="00391930">
        <w:t>городского</w:t>
      </w:r>
      <w:r>
        <w:t xml:space="preserve"> бюджета;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формирование оптимальной структуры расходов бюджетов, ориентированной на содействие социальному и экономическому развитию </w:t>
      </w:r>
      <w:r w:rsidR="00AA2677">
        <w:t>городского округа</w:t>
      </w:r>
      <w:r>
        <w:t>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повышение эффективности бюджетных расходов; формирование бюджетных параметров исходя из четкой </w:t>
      </w:r>
      <w:proofErr w:type="spellStart"/>
      <w:r>
        <w:t>приоритезации</w:t>
      </w:r>
      <w:proofErr w:type="spellEnd"/>
      <w:r>
        <w:t xml:space="preserve"> и необходимости безусловного исполнения действующих расходных обязательств;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реализация мер социальной поддержки населения с применением критериев </w:t>
      </w:r>
      <w:proofErr w:type="spellStart"/>
      <w:r>
        <w:t>адресности</w:t>
      </w:r>
      <w:proofErr w:type="spellEnd"/>
      <w:r>
        <w:t xml:space="preserve"> и нуждаемости получателей; повышение эффективности </w:t>
      </w:r>
      <w:r w:rsidR="000E799B">
        <w:t>муниципаль</w:t>
      </w:r>
      <w:r>
        <w:t>ного финансового контроля;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обеспечение открытости и прозрачности </w:t>
      </w:r>
      <w:r w:rsidR="00AA2677">
        <w:t>городского</w:t>
      </w:r>
      <w:r>
        <w:t xml:space="preserve"> бюджета и бюджетного процесса для граждан.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Реализация долговой политики </w:t>
      </w:r>
      <w:r w:rsidR="00AA2677">
        <w:t>городского округа</w:t>
      </w:r>
      <w:r>
        <w:t xml:space="preserve"> будет основываться на следующих принципах: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lastRenderedPageBreak/>
        <w:t xml:space="preserve">эффективное управление </w:t>
      </w:r>
      <w:r w:rsidR="000E799B">
        <w:t>муниципаль</w:t>
      </w:r>
      <w:r>
        <w:t xml:space="preserve">ным долгом </w:t>
      </w:r>
      <w:r w:rsidR="00AA2677">
        <w:t>городского округа</w:t>
      </w:r>
      <w:r>
        <w:t xml:space="preserve"> и последовательное снижение </w:t>
      </w:r>
      <w:r w:rsidR="000E799B">
        <w:t>суммы</w:t>
      </w:r>
      <w:r>
        <w:t xml:space="preserve"> долга </w:t>
      </w:r>
      <w:r w:rsidR="00AA2677">
        <w:t>городского округа</w:t>
      </w:r>
      <w:r>
        <w:t>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поддержание экономически безопасного уровня </w:t>
      </w:r>
      <w:r w:rsidR="000E799B">
        <w:t>муниципального</w:t>
      </w:r>
      <w:r>
        <w:t xml:space="preserve"> долга </w:t>
      </w:r>
      <w:r w:rsidR="00AA2677">
        <w:t>городского округа</w:t>
      </w:r>
      <w:r>
        <w:t>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минимизация расходов на обслуживание долговых обязательств </w:t>
      </w:r>
      <w:r w:rsidR="00AA2677">
        <w:t>городского округа</w:t>
      </w:r>
      <w:r>
        <w:t>.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 xml:space="preserve">Основными рисками неисполнения бюджетного прогноза </w:t>
      </w:r>
      <w:r w:rsidR="00AA2677">
        <w:t>городского округа</w:t>
      </w:r>
      <w:r>
        <w:t xml:space="preserve"> в долгосрочной перспективе могут являться возможные кризисные явления в мировой и российской экономике. Наиболее неблагоприятными последствиями и рисками для бюджетной системы </w:t>
      </w:r>
      <w:r w:rsidR="00AA2677">
        <w:t xml:space="preserve">городского округа </w:t>
      </w:r>
      <w:r>
        <w:t>являются: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>изменение федерального</w:t>
      </w:r>
      <w:r w:rsidR="000D3845">
        <w:t>,</w:t>
      </w:r>
      <w:r w:rsidR="00623774">
        <w:t xml:space="preserve"> </w:t>
      </w:r>
      <w:r w:rsidR="000D3845">
        <w:t>регионального</w:t>
      </w:r>
      <w:r>
        <w:t xml:space="preserve"> законодательства в области налогового регулирования;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>превышение прогнозируемого уровня инфляции; изменение финансово-эко</w:t>
      </w:r>
      <w:r w:rsidR="008F75AA">
        <w:t xml:space="preserve">номической политики предприятий, находящихся на территории городского округа </w:t>
      </w:r>
      <w:r>
        <w:t>в сторону уменьшения финансовых показателей производства;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20" w:right="40" w:firstLine="689"/>
        <w:jc w:val="both"/>
      </w:pPr>
      <w:r>
        <w:t>изменение конъюнктуры рынка у крупных производственных предприятий;</w:t>
      </w:r>
    </w:p>
    <w:p w:rsidR="00220779" w:rsidRDefault="00220779" w:rsidP="00F77E01">
      <w:pPr>
        <w:pStyle w:val="a3"/>
        <w:shd w:val="clear" w:color="auto" w:fill="auto"/>
        <w:spacing w:after="0" w:line="485" w:lineRule="exact"/>
        <w:ind w:left="40" w:firstLine="669"/>
        <w:jc w:val="both"/>
      </w:pPr>
      <w:r>
        <w:t>ухудшение условий для заимствований;</w:t>
      </w:r>
    </w:p>
    <w:p w:rsidR="00220779" w:rsidRDefault="00220779" w:rsidP="00F77E01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сокращение межбюджетных трансфертов из </w:t>
      </w:r>
      <w:r w:rsidR="00AA2677">
        <w:t>областного</w:t>
      </w:r>
      <w:r>
        <w:t xml:space="preserve"> бюджета;</w:t>
      </w:r>
    </w:p>
    <w:p w:rsidR="00220779" w:rsidRDefault="00220779" w:rsidP="00F77E01">
      <w:pPr>
        <w:pStyle w:val="a3"/>
        <w:shd w:val="clear" w:color="auto" w:fill="auto"/>
        <w:spacing w:after="0" w:line="485" w:lineRule="exact"/>
        <w:ind w:left="40" w:firstLine="669"/>
        <w:jc w:val="both"/>
      </w:pPr>
      <w:r>
        <w:t>закрепление дополнительных полномочий.</w:t>
      </w:r>
    </w:p>
    <w:p w:rsidR="00220779" w:rsidRDefault="00220779" w:rsidP="00F77E01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В целях минимизации бюджетных рисков при планировании и исполнении </w:t>
      </w:r>
      <w:r w:rsidR="00AA2677">
        <w:t>городского</w:t>
      </w:r>
      <w:r>
        <w:t xml:space="preserve"> бюджета необходимо придерживаться политики оптимизации, повышения доходного потенциала </w:t>
      </w:r>
      <w:r w:rsidR="00AA2677">
        <w:t>городского округа</w:t>
      </w:r>
      <w:r>
        <w:t xml:space="preserve">, поддержания экономически безопасного уровня </w:t>
      </w:r>
      <w:r w:rsidR="00623774">
        <w:t>муниципаль</w:t>
      </w:r>
      <w:r>
        <w:t>ного долга и сдерживания расходов.</w:t>
      </w:r>
    </w:p>
    <w:p w:rsidR="00220779" w:rsidRDefault="00220779" w:rsidP="00F77E01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t xml:space="preserve">Прогноз основных характеристик бюджета </w:t>
      </w:r>
      <w:r w:rsidR="00AA2677">
        <w:t>городского округа</w:t>
      </w:r>
      <w:r>
        <w:t xml:space="preserve">, показатели объема муниципального долга </w:t>
      </w:r>
      <w:r w:rsidR="00AA2677">
        <w:t>городского округа</w:t>
      </w:r>
      <w:r>
        <w:t xml:space="preserve">, а также прогноз расходов на осуществление </w:t>
      </w:r>
      <w:proofErr w:type="spellStart"/>
      <w:r>
        <w:t>непрограммных</w:t>
      </w:r>
      <w:proofErr w:type="spellEnd"/>
      <w:r>
        <w:t xml:space="preserve"> направлений деятельности </w:t>
      </w:r>
      <w:r w:rsidR="00AA2677">
        <w:t>городского округа</w:t>
      </w:r>
      <w:r>
        <w:t xml:space="preserve"> представлены в приложении 1 к бюджетному прогнозу.</w:t>
      </w:r>
    </w:p>
    <w:p w:rsidR="00220779" w:rsidRDefault="00220779" w:rsidP="00F77E01">
      <w:pPr>
        <w:pStyle w:val="a3"/>
        <w:shd w:val="clear" w:color="auto" w:fill="auto"/>
        <w:spacing w:after="0" w:line="485" w:lineRule="exact"/>
        <w:ind w:left="40" w:right="40" w:firstLine="669"/>
        <w:jc w:val="both"/>
      </w:pPr>
      <w:r>
        <w:lastRenderedPageBreak/>
        <w:t xml:space="preserve">Показатели финансового обеспечения </w:t>
      </w:r>
      <w:r w:rsidR="00623774">
        <w:t>муниципальных</w:t>
      </w:r>
      <w:r>
        <w:t xml:space="preserve"> программ </w:t>
      </w:r>
      <w:r w:rsidR="00AA2677">
        <w:t xml:space="preserve">городского округа </w:t>
      </w:r>
      <w:r>
        <w:t>на период их действия за счет</w:t>
      </w:r>
      <w:r w:rsidRPr="00220779">
        <w:t xml:space="preserve"> </w:t>
      </w:r>
      <w:r>
        <w:t xml:space="preserve">средств  </w:t>
      </w:r>
      <w:r w:rsidR="00391930">
        <w:t xml:space="preserve">городского </w:t>
      </w:r>
      <w:r>
        <w:t xml:space="preserve"> бюджета представлены в приложении 2 к  бюджетному прогнозу.   </w:t>
      </w:r>
    </w:p>
    <w:p w:rsidR="00220779" w:rsidRDefault="00220779" w:rsidP="00220779">
      <w:pPr>
        <w:pStyle w:val="a3"/>
        <w:shd w:val="clear" w:color="auto" w:fill="auto"/>
        <w:spacing w:after="0" w:line="485" w:lineRule="exact"/>
        <w:ind w:left="40" w:right="40" w:firstLine="840"/>
        <w:jc w:val="both"/>
      </w:pPr>
    </w:p>
    <w:p w:rsidR="00F26C69" w:rsidRDefault="00F26C69" w:rsidP="00220779">
      <w:pPr>
        <w:ind w:right="283"/>
      </w:pPr>
    </w:p>
    <w:sectPr w:rsidR="00F26C69" w:rsidSect="00220779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930" w:rsidRDefault="00C02930" w:rsidP="0049635B">
      <w:pPr>
        <w:spacing w:after="0" w:line="240" w:lineRule="auto"/>
      </w:pPr>
      <w:r>
        <w:separator/>
      </w:r>
    </w:p>
  </w:endnote>
  <w:endnote w:type="continuationSeparator" w:id="0">
    <w:p w:rsidR="00C02930" w:rsidRDefault="00C02930" w:rsidP="0049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930" w:rsidRDefault="00C02930" w:rsidP="0049635B">
      <w:pPr>
        <w:spacing w:after="0" w:line="240" w:lineRule="auto"/>
      </w:pPr>
      <w:r>
        <w:separator/>
      </w:r>
    </w:p>
  </w:footnote>
  <w:footnote w:type="continuationSeparator" w:id="0">
    <w:p w:rsidR="00C02930" w:rsidRDefault="00C02930" w:rsidP="00496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930" w:rsidRDefault="00C02930">
    <w:pPr>
      <w:pStyle w:val="a6"/>
      <w:framePr w:w="11785" w:h="158" w:wrap="none" w:vAnchor="text" w:hAnchor="page" w:x="61" w:y="526"/>
      <w:shd w:val="clear" w:color="auto" w:fill="auto"/>
      <w:ind w:left="594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0779"/>
    <w:rsid w:val="000D3845"/>
    <w:rsid w:val="000E799B"/>
    <w:rsid w:val="00186EA0"/>
    <w:rsid w:val="00220779"/>
    <w:rsid w:val="00391930"/>
    <w:rsid w:val="003F6FDF"/>
    <w:rsid w:val="0049635B"/>
    <w:rsid w:val="004A33CD"/>
    <w:rsid w:val="004E5D97"/>
    <w:rsid w:val="00623774"/>
    <w:rsid w:val="006721D5"/>
    <w:rsid w:val="00697606"/>
    <w:rsid w:val="00720770"/>
    <w:rsid w:val="00811C6D"/>
    <w:rsid w:val="008A5897"/>
    <w:rsid w:val="008C766F"/>
    <w:rsid w:val="008F75AA"/>
    <w:rsid w:val="009D73EA"/>
    <w:rsid w:val="00A60B0E"/>
    <w:rsid w:val="00AA2677"/>
    <w:rsid w:val="00B23455"/>
    <w:rsid w:val="00BE7528"/>
    <w:rsid w:val="00C02930"/>
    <w:rsid w:val="00C12B15"/>
    <w:rsid w:val="00CB6894"/>
    <w:rsid w:val="00D70625"/>
    <w:rsid w:val="00DA230C"/>
    <w:rsid w:val="00E518B4"/>
    <w:rsid w:val="00F26C69"/>
    <w:rsid w:val="00F53970"/>
    <w:rsid w:val="00F77E01"/>
    <w:rsid w:val="00FD51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22077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3">
    <w:name w:val="Body Text"/>
    <w:basedOn w:val="a"/>
    <w:link w:val="1"/>
    <w:uiPriority w:val="99"/>
    <w:rsid w:val="00220779"/>
    <w:pPr>
      <w:shd w:val="clear" w:color="auto" w:fill="FFFFFF"/>
      <w:spacing w:after="720" w:line="562" w:lineRule="exact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220779"/>
  </w:style>
  <w:style w:type="character" w:customStyle="1" w:styleId="a5">
    <w:name w:val="Колонтитул_"/>
    <w:basedOn w:val="a0"/>
    <w:link w:val="a6"/>
    <w:uiPriority w:val="99"/>
    <w:rsid w:val="00220779"/>
    <w:rPr>
      <w:rFonts w:ascii="Times New Roman" w:hAnsi="Times New Roman" w:cs="Times New Roman"/>
      <w:noProof/>
      <w:sz w:val="20"/>
      <w:szCs w:val="20"/>
      <w:shd w:val="clear" w:color="auto" w:fill="FFFFFF"/>
    </w:rPr>
  </w:style>
  <w:style w:type="character" w:customStyle="1" w:styleId="11">
    <w:name w:val="Колонтитул + 11"/>
    <w:aliases w:val="5 pt"/>
    <w:basedOn w:val="a5"/>
    <w:uiPriority w:val="99"/>
    <w:rsid w:val="00220779"/>
    <w:rPr>
      <w:spacing w:val="0"/>
      <w:sz w:val="23"/>
      <w:szCs w:val="23"/>
    </w:rPr>
  </w:style>
  <w:style w:type="paragraph" w:customStyle="1" w:styleId="a6">
    <w:name w:val="Колонтитул"/>
    <w:basedOn w:val="a"/>
    <w:link w:val="a5"/>
    <w:uiPriority w:val="99"/>
    <w:rsid w:val="00220779"/>
    <w:pPr>
      <w:shd w:val="clear" w:color="auto" w:fill="FFFFFF"/>
      <w:spacing w:after="0" w:line="240" w:lineRule="auto"/>
    </w:pPr>
    <w:rPr>
      <w:rFonts w:ascii="Times New Roman" w:hAnsi="Times New Roman" w:cs="Times New Roman"/>
      <w:noProof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496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9635B"/>
  </w:style>
  <w:style w:type="paragraph" w:styleId="a9">
    <w:name w:val="footer"/>
    <w:basedOn w:val="a"/>
    <w:link w:val="aa"/>
    <w:uiPriority w:val="99"/>
    <w:semiHidden/>
    <w:unhideWhenUsed/>
    <w:rsid w:val="004963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9635B"/>
  </w:style>
  <w:style w:type="character" w:customStyle="1" w:styleId="ab">
    <w:name w:val="Основной текст_"/>
    <w:basedOn w:val="a0"/>
    <w:link w:val="4"/>
    <w:rsid w:val="003F6FD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b"/>
    <w:rsid w:val="003F6FDF"/>
    <w:pPr>
      <w:widowControl w:val="0"/>
      <w:shd w:val="clear" w:color="auto" w:fill="FFFFFF"/>
      <w:spacing w:after="420" w:line="240" w:lineRule="exact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Устинова</dc:creator>
  <cp:keywords/>
  <dc:description/>
  <cp:lastModifiedBy>Устинова</cp:lastModifiedBy>
  <cp:revision>5</cp:revision>
  <cp:lastPrinted>2017-03-03T10:03:00Z</cp:lastPrinted>
  <dcterms:created xsi:type="dcterms:W3CDTF">2017-03-02T07:22:00Z</dcterms:created>
  <dcterms:modified xsi:type="dcterms:W3CDTF">2017-03-06T04:52:00Z</dcterms:modified>
</cp:coreProperties>
</file>